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both"/>
        <w:spacing w:line="25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pPr w:horzAnchor="margin" w:tblpXSpec="center" w:vertAnchor="text" w:tblpY="-15" w:leftFromText="180" w:topFromText="0" w:rightFromText="180" w:bottomFromText="0"/>
        <w:tblW w:w="994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89"/>
        <w:gridCol w:w="1512"/>
        <w:gridCol w:w="424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89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b/>
                <w:caps/>
                <w:color w:val="000000"/>
              </w:rPr>
              <w:framePr w:hSpace="180" w:wrap="around" w:vAnchor="text" w:hAnchor="margin" w:xAlign="center" w:y="-15"/>
            </w:pPr>
            <w:r>
              <w:rPr>
                <w:b/>
                <w:caps/>
                <w:color w:val="000000"/>
              </w:rPr>
              <w:t xml:space="preserve">ИСПОЛнительный комитет  ЛАИШЕВСКОГО</w:t>
            </w:r>
            <w:r>
              <w:rPr>
                <w:b/>
                <w:caps/>
                <w:color w:val="000000"/>
              </w:rPr>
            </w:r>
            <w:r>
              <w:rPr>
                <w:b/>
                <w:caps/>
                <w:color w:val="000000"/>
              </w:rPr>
            </w:r>
          </w:p>
          <w:p>
            <w:pPr>
              <w:pStyle w:val="838"/>
              <w:jc w:val="center"/>
              <w:keepNext/>
              <w:widowControl w:val="off"/>
              <w:rPr>
                <w:b/>
                <w:bCs/>
                <w:iCs/>
                <w:lang w:val="ru-RU"/>
              </w:rPr>
              <w:framePr w:hSpace="180" w:wrap="around" w:vAnchor="text" w:hAnchor="margin" w:xAlign="center" w:y="-15"/>
              <w:outlineLvl w:val="1"/>
            </w:pPr>
            <w:r>
              <w:rPr>
                <w:b/>
                <w:bCs/>
                <w:iCs/>
                <w:lang w:val="ru-RU"/>
              </w:rPr>
              <w:t xml:space="preserve">МУНИЦИПАЛЬНОГО РАЙОНА</w:t>
            </w:r>
            <w:r>
              <w:rPr>
                <w:b/>
                <w:bCs/>
                <w:iCs/>
                <w:caps/>
                <w:color w:val="000000"/>
                <w:lang w:val="ru-RU"/>
              </w:rPr>
              <w:t xml:space="preserve"> РЕСПУБЛИКИ ТАТАРСТАН</w:t>
            </w:r>
            <w:r>
              <w:rPr>
                <w:b/>
                <w:bCs/>
                <w:iCs/>
                <w:lang w:val="ru-RU"/>
              </w:rPr>
            </w:r>
            <w:r>
              <w:rPr>
                <w:b/>
                <w:bCs/>
                <w:iCs/>
                <w:lang w:val="ru-RU"/>
              </w:rPr>
            </w:r>
          </w:p>
          <w:p>
            <w:pPr>
              <w:pStyle w:val="838"/>
              <w:widowControl w:val="off"/>
              <w:rPr>
                <w:lang w:val="ru-RU"/>
              </w:rPr>
              <w:framePr w:hSpace="180" w:wrap="around" w:vAnchor="text" w:hAnchor="margin" w:xAlign="center" w:y="-15"/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38"/>
              <w:jc w:val="center"/>
              <w:widowControl w:val="off"/>
              <w:rPr>
                <w:color w:val="000000"/>
                <w:lang w:val="ru-RU"/>
              </w:rPr>
              <w:framePr w:hSpace="180" w:wrap="around" w:vAnchor="text" w:hAnchor="margin" w:xAlign="center" w:y="-15"/>
            </w:pPr>
            <w:r>
              <w:rPr>
                <w:color w:val="000000"/>
                <w:lang w:val="ru-RU"/>
              </w:rPr>
              <w:t xml:space="preserve">Чернышевского ул., д.23,  г.Лаишево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pStyle w:val="838"/>
              <w:jc w:val="center"/>
              <w:widowControl w:val="off"/>
              <w:rPr>
                <w:b/>
                <w:color w:val="000000"/>
                <w:lang w:val="ru-RU"/>
              </w:rPr>
              <w:framePr w:hSpace="180" w:wrap="around" w:vAnchor="text" w:hAnchor="margin" w:xAlign="center" w:y="-15"/>
            </w:pPr>
            <w:r>
              <w:rPr>
                <w:color w:val="000000"/>
                <w:lang w:val="ru-RU"/>
              </w:rPr>
              <w:t xml:space="preserve">422610</w:t>
            </w:r>
            <w:r>
              <w:rPr>
                <w:b/>
                <w:color w:val="000000"/>
                <w:lang w:val="ru-RU"/>
              </w:rPr>
            </w:r>
            <w:r>
              <w:rPr>
                <w:b/>
                <w:color w:val="000000"/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8"/>
              <w:widowControl w:val="off"/>
              <w:rPr>
                <w:lang w:val="ru-RU"/>
              </w:rPr>
              <w:framePr w:hSpace="180" w:wrap="around" w:vAnchor="text" w:hAnchor="margin" w:xAlign="center" w:y="-15"/>
            </w:pPr>
            <w:r>
              <w:rPr>
                <w:lang w:val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39419" cy="1028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39418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6.10pt;height:81.0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38"/>
              <w:jc w:val="center"/>
              <w:widowControl w:val="off"/>
              <w:rPr>
                <w:color w:val="000000"/>
                <w:lang w:val="ru-RU"/>
              </w:rPr>
              <w:framePr w:hSpace="180" w:wrap="around" w:vAnchor="text" w:hAnchor="margin" w:xAlign="center" w:y="-15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44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keepNext/>
              <w:widowControl w:val="off"/>
              <w:rPr>
                <w:rFonts w:eastAsia="Arial Unicode MS"/>
                <w:b/>
                <w:bCs/>
                <w:iCs/>
                <w:lang w:val="ru-RU"/>
              </w:rPr>
              <w:framePr w:hSpace="180" w:wrap="around" w:vAnchor="text" w:hAnchor="margin" w:xAlign="center" w:y="-15"/>
              <w:outlineLvl w:val="1"/>
            </w:pPr>
            <w:r>
              <w:rPr>
                <w:b/>
                <w:bCs/>
                <w:iCs/>
                <w:lang w:val="ru-RU"/>
              </w:rPr>
              <w:t xml:space="preserve">ТАТАРСТАН РЕСПУБЛИКАСЫ</w:t>
            </w:r>
            <w:r>
              <w:rPr>
                <w:rFonts w:eastAsia="Arial Unicode MS"/>
                <w:b/>
                <w:bCs/>
                <w:iCs/>
                <w:lang w:val="ru-RU"/>
              </w:rPr>
            </w:r>
            <w:r>
              <w:rPr>
                <w:rFonts w:eastAsia="Arial Unicode MS"/>
                <w:b/>
                <w:bCs/>
                <w:iCs/>
                <w:lang w:val="ru-RU"/>
              </w:rPr>
            </w:r>
          </w:p>
          <w:p>
            <w:pPr>
              <w:pStyle w:val="838"/>
              <w:jc w:val="center"/>
              <w:widowControl w:val="off"/>
              <w:rPr>
                <w:b/>
                <w:color w:val="000000"/>
                <w:lang w:val="ru-RU"/>
              </w:rPr>
              <w:framePr w:hSpace="180" w:wrap="around" w:vAnchor="text" w:hAnchor="margin" w:xAlign="center" w:y="-15"/>
            </w:pPr>
            <w:r>
              <w:rPr>
                <w:b/>
                <w:color w:val="000000"/>
                <w:lang w:val="ru-RU"/>
              </w:rPr>
              <w:t xml:space="preserve">ЛАЕШ МУНИЦИПАЛЬ</w:t>
            </w:r>
            <w:r>
              <w:rPr>
                <w:b/>
                <w:color w:val="000000"/>
                <w:lang w:val="ru-RU"/>
              </w:rPr>
            </w:r>
            <w:r>
              <w:rPr>
                <w:b/>
                <w:color w:val="000000"/>
                <w:lang w:val="ru-RU"/>
              </w:rPr>
            </w:r>
          </w:p>
          <w:p>
            <w:pPr>
              <w:pStyle w:val="838"/>
              <w:jc w:val="center"/>
              <w:widowControl w:val="off"/>
              <w:rPr>
                <w:b/>
                <w:caps/>
                <w:color w:val="000000"/>
              </w:rPr>
              <w:framePr w:hSpace="180" w:wrap="around" w:vAnchor="text" w:hAnchor="margin" w:xAlign="center" w:y="-15"/>
            </w:pPr>
            <w:r>
              <w:rPr>
                <w:b/>
                <w:color w:val="000000"/>
                <w:lang w:val="ru-RU"/>
              </w:rPr>
              <w:t xml:space="preserve">РАЙОНЫ</w:t>
            </w:r>
            <w:r>
              <w:rPr>
                <w:b/>
                <w:caps/>
                <w:color w:val="000000"/>
              </w:rPr>
            </w:r>
            <w:r>
              <w:rPr>
                <w:b/>
                <w:caps/>
                <w:color w:val="000000"/>
              </w:rPr>
            </w:r>
          </w:p>
          <w:p>
            <w:pPr>
              <w:pStyle w:val="838"/>
              <w:jc w:val="center"/>
              <w:widowControl w:val="off"/>
              <w:rPr>
                <w:b/>
                <w:color w:val="000000"/>
              </w:rPr>
              <w:framePr w:hSpace="180" w:wrap="around" w:vAnchor="text" w:hAnchor="margin" w:xAlign="center" w:y="-15"/>
            </w:pPr>
            <w:r>
              <w:rPr>
                <w:b/>
                <w:color w:val="000000"/>
              </w:rPr>
              <w:t xml:space="preserve">БАШКАРМА  КОМИТЕТЫ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pStyle w:val="838"/>
              <w:jc w:val="center"/>
              <w:widowControl w:val="off"/>
              <w:rPr>
                <w:color w:val="000000"/>
                <w:lang w:val="ru-RU"/>
              </w:rPr>
              <w:framePr w:hSpace="180" w:wrap="around" w:vAnchor="text" w:hAnchor="margin" w:xAlign="center" w:y="-15"/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pStyle w:val="838"/>
              <w:jc w:val="center"/>
              <w:widowControl w:val="off"/>
              <w:rPr>
                <w:b/>
                <w:color w:val="000000"/>
                <w:lang w:val="ru-RU"/>
              </w:rPr>
              <w:framePr w:hSpace="180" w:wrap="around" w:vAnchor="text" w:hAnchor="margin" w:xAlign="center" w:y="-15"/>
            </w:pPr>
            <w:r>
              <w:rPr>
                <w:color w:val="000000"/>
              </w:rPr>
              <w:t xml:space="preserve">Чернышевский </w:t>
            </w:r>
            <w:r>
              <w:rPr>
                <w:color w:val="000000"/>
                <w:lang w:val="ru-RU"/>
              </w:rPr>
              <w:t xml:space="preserve"> ур</w:t>
            </w:r>
            <w:r>
              <w:rPr>
                <w:color w:val="000000"/>
              </w:rPr>
              <w:t xml:space="preserve">амы</w:t>
            </w:r>
            <w:r>
              <w:rPr>
                <w:color w:val="000000"/>
                <w:lang w:val="ru-RU"/>
              </w:rPr>
              <w:t xml:space="preserve">,  23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нче йорт  Лаеш </w:t>
            </w:r>
            <w:r>
              <w:rPr>
                <w:color w:val="000000"/>
              </w:rPr>
              <w:t xml:space="preserve">ш. </w:t>
            </w:r>
            <w:r>
              <w:rPr>
                <w:color w:val="000000"/>
                <w:lang w:val="ru-RU"/>
              </w:rPr>
              <w:t xml:space="preserve"> 422610</w:t>
            </w:r>
            <w:r>
              <w:rPr>
                <w:b/>
                <w:color w:val="000000"/>
                <w:lang w:val="ru-RU"/>
              </w:rPr>
            </w:r>
            <w:r>
              <w:rPr>
                <w:b/>
                <w:color w:val="000000"/>
                <w:lang w:val="ru-RU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45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color w:val="000000"/>
              </w:rPr>
              <w:framePr w:hSpace="180" w:wrap="around" w:vAnchor="text" w:hAnchor="margin" w:xAlign="center" w:y="-15"/>
            </w:pPr>
            <w:r>
              <w:rPr>
                <w:color w:val="000000"/>
                <w:lang w:val="ru-RU"/>
              </w:rPr>
              <w:t xml:space="preserve">Тел:    </w:t>
            </w:r>
            <w:r>
              <w:rPr>
                <w:color w:val="000000"/>
              </w:rPr>
              <w:t xml:space="preserve">8-(</w:t>
            </w:r>
            <w:r>
              <w:rPr>
                <w:color w:val="000000"/>
              </w:rPr>
              <w:t xml:space="preserve">84378) -2-52-28 </w:t>
            </w:r>
            <w:r>
              <w:rPr>
                <w:color w:val="000000"/>
                <w:lang w:val="ru-RU"/>
              </w:rPr>
              <w:t xml:space="preserve">Факс:  </w:t>
            </w:r>
            <w:r>
              <w:rPr>
                <w:color w:val="000000"/>
              </w:rPr>
              <w:t xml:space="preserve">8-(84378) -2-54-34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38"/>
              <w:jc w:val="center"/>
              <w:keepNext/>
              <w:widowControl w:val="off"/>
              <w:rPr>
                <w:b/>
                <w:bCs/>
                <w:iCs/>
                <w:lang w:val="ru-RU"/>
              </w:rPr>
              <w:framePr w:hSpace="180" w:wrap="around" w:vAnchor="text" w:hAnchor="margin" w:xAlign="center" w:y="-15"/>
              <w:outlineLvl w:val="1"/>
            </w:pPr>
            <w:r>
              <w:rPr>
                <w:bCs/>
                <w:iCs/>
                <w:color w:val="000000"/>
                <w:lang w:val="en-US"/>
              </w:rPr>
              <w:t xml:space="preserve">e-mail: Ispolkom.Laishevo@tatar.ru</w:t>
            </w:r>
            <w:r>
              <w:rPr>
                <w:b/>
                <w:bCs/>
                <w:iCs/>
                <w:lang w:val="ru-RU"/>
              </w:rPr>
            </w:r>
            <w:r>
              <w:rPr>
                <w:b/>
                <w:bCs/>
                <w:iCs/>
                <w:lang w:val="ru-RU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9945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atar Academy" w:hAnsi="Tatar Academy" w:cs="Arial"/>
                <w:caps/>
                <w:color w:val="003366"/>
                <w:sz w:val="8"/>
                <w:szCs w:val="8"/>
                <w:lang w:val="en-US"/>
              </w:rPr>
              <w:framePr w:hSpace="180" w:wrap="around" w:vAnchor="text" w:hAnchor="margin" w:xAlign="center" w:y="-15"/>
            </w:pPr>
            <w:r>
              <w:rPr>
                <w:rFonts w:ascii="Tatar Academy" w:hAnsi="Tatar Academy" w:cs="Arial"/>
                <w:caps/>
                <w:color w:val="003366"/>
                <w:sz w:val="8"/>
                <w:szCs w:val="8"/>
                <w:lang w:val="en-US"/>
              </w:rPr>
            </w:r>
            <w:r>
              <w:rPr>
                <w:rFonts w:ascii="Tatar Academy" w:hAnsi="Tatar Academy" w:cs="Arial"/>
                <w:caps/>
                <w:color w:val="003366"/>
                <w:sz w:val="8"/>
                <w:szCs w:val="8"/>
                <w:lang w:val="en-US"/>
              </w:rPr>
            </w:r>
            <w:r>
              <w:rPr>
                <w:rFonts w:ascii="Tatar Academy" w:hAnsi="Tatar Academy" w:cs="Arial"/>
                <w:caps/>
                <w:color w:val="003366"/>
                <w:sz w:val="8"/>
                <w:szCs w:val="8"/>
                <w:lang w:val="en-US"/>
              </w:rPr>
            </w:r>
          </w:p>
        </w:tc>
      </w:tr>
    </w:tbl>
    <w:p>
      <w:pPr>
        <w:pStyle w:val="838"/>
        <w:jc w:val="both"/>
        <w:spacing w:line="256" w:lineRule="auto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 23 января 2025 № 98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both"/>
        <w:spacing w:line="25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spacing w:line="256" w:lineRule="auto"/>
        <w:rPr>
          <w:rFonts w:ascii="Tinos" w:hAnsi="Tinos" w:cs="Tinos"/>
          <w:b/>
          <w:bCs/>
          <w:i w:val="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i w:val="0"/>
          <w:iCs w:val="0"/>
          <w:sz w:val="28"/>
          <w:szCs w:val="28"/>
          <w:highlight w:val="none"/>
          <w:lang w:val="ru-RU"/>
        </w:rPr>
        <w:t xml:space="preserve">ПОСТАНОВЛЕНИЕ</w:t>
      </w:r>
      <w:r>
        <w:rPr>
          <w:rFonts w:ascii="Tinos" w:hAnsi="Tinos" w:cs="Tinos"/>
          <w:b/>
          <w:bCs/>
          <w:i w:val="0"/>
          <w:sz w:val="28"/>
          <w:szCs w:val="28"/>
          <w:highlight w:val="none"/>
        </w:rPr>
      </w:r>
      <w:r>
        <w:rPr>
          <w:rFonts w:ascii="Tinos" w:hAnsi="Tinos" w:cs="Tinos"/>
          <w:b/>
          <w:bCs/>
          <w:i w:val="0"/>
          <w:sz w:val="28"/>
          <w:szCs w:val="28"/>
          <w:highlight w:val="none"/>
        </w:rPr>
      </w:r>
    </w:p>
    <w:p>
      <w:pPr>
        <w:jc w:val="center"/>
        <w:spacing w:line="256" w:lineRule="auto"/>
        <w:rPr>
          <w:rFonts w:ascii="Tinos" w:hAnsi="Tinos" w:cs="Tinos"/>
          <w:b/>
          <w:bCs w:val="0"/>
          <w:i w:val="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i w:val="0"/>
          <w:iCs w:val="0"/>
          <w:sz w:val="28"/>
          <w:szCs w:val="28"/>
          <w:highlight w:val="none"/>
          <w:lang w:val="ru-RU"/>
        </w:rPr>
        <w:t xml:space="preserve">КАРАР</w:t>
      </w:r>
      <w:r>
        <w:rPr>
          <w:rFonts w:ascii="Tinos" w:hAnsi="Tinos" w:cs="Tinos"/>
          <w:b/>
          <w:bCs w:val="0"/>
          <w:i w:val="0"/>
          <w:sz w:val="28"/>
          <w:szCs w:val="28"/>
          <w:highlight w:val="none"/>
        </w:rPr>
      </w:r>
      <w:r>
        <w:rPr>
          <w:rFonts w:ascii="Tinos" w:hAnsi="Tinos" w:cs="Tinos"/>
          <w:b/>
          <w:bCs w:val="0"/>
          <w:i w:val="0"/>
          <w:sz w:val="28"/>
          <w:szCs w:val="28"/>
          <w:highlight w:val="none"/>
        </w:rPr>
      </w:r>
    </w:p>
    <w:p>
      <w:pPr>
        <w:jc w:val="center"/>
        <w:spacing w:line="256" w:lineRule="auto"/>
        <w:rPr>
          <w:rFonts w:ascii="Tinos" w:hAnsi="Tinos" w:cs="Tinos"/>
          <w:b/>
          <w:bCs w:val="0"/>
          <w:i w:val="0"/>
          <w:sz w:val="28"/>
          <w:szCs w:val="28"/>
        </w:rPr>
      </w:pPr>
      <w:r>
        <w:rPr>
          <w:rFonts w:ascii="Tinos" w:hAnsi="Tinos" w:eastAsia="Tinos" w:cs="Tinos"/>
          <w:b/>
          <w:bCs w:val="0"/>
          <w:i w:val="0"/>
          <w:sz w:val="28"/>
          <w:szCs w:val="28"/>
          <w:lang w:val="ru-RU"/>
        </w:rPr>
      </w:r>
      <w:r>
        <w:rPr>
          <w:rFonts w:ascii="Tinos" w:hAnsi="Tinos" w:cs="Tinos"/>
          <w:b/>
          <w:bCs w:val="0"/>
          <w:i w:val="0"/>
          <w:sz w:val="28"/>
          <w:szCs w:val="28"/>
        </w:rPr>
      </w:r>
      <w:r>
        <w:rPr>
          <w:rFonts w:ascii="Tinos" w:hAnsi="Tinos" w:cs="Tinos"/>
          <w:b/>
          <w:bCs w:val="0"/>
          <w:i w:val="0"/>
          <w:sz w:val="28"/>
          <w:szCs w:val="28"/>
        </w:rPr>
      </w:r>
    </w:p>
    <w:p>
      <w:pPr>
        <w:jc w:val="center"/>
        <w:spacing w:line="256" w:lineRule="auto"/>
        <w:rPr>
          <w:rFonts w:ascii="Tinos" w:hAnsi="Tinos" w:cs="Tinos"/>
          <w:b/>
          <w:bCs w:val="0"/>
          <w:i w:val="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i w:val="0"/>
          <w:iCs w:val="0"/>
          <w:sz w:val="28"/>
          <w:szCs w:val="28"/>
          <w:highlight w:val="none"/>
          <w:lang w:val="ru-RU"/>
        </w:rPr>
        <w:t xml:space="preserve">О внесении изменений в постановление Исполнительного комитета Лаишевск</w:t>
      </w:r>
      <w:r>
        <w:rPr>
          <w:rFonts w:ascii="Tinos" w:hAnsi="Tinos" w:eastAsia="Tinos" w:cs="Tinos"/>
          <w:b/>
          <w:bCs/>
          <w:i w:val="0"/>
          <w:iCs w:val="0"/>
          <w:sz w:val="28"/>
          <w:szCs w:val="28"/>
          <w:highlight w:val="none"/>
          <w:lang w:val="ru-RU"/>
        </w:rPr>
        <w:t xml:space="preserve">ого муниципального района от 04 июля 2024 года № 1084 «О резервировании земельных участков для муниципальных нужд Лаишевского муниципального района Республики Татарстан под размещение социальных объектов, предоставления семьям, имеющих трех и более детей».</w:t>
      </w:r>
      <w:r>
        <w:rPr>
          <w:rFonts w:ascii="Tinos" w:hAnsi="Tinos" w:cs="Tinos"/>
          <w:b/>
          <w:bCs w:val="0"/>
          <w:i w:val="0"/>
          <w:sz w:val="28"/>
          <w:szCs w:val="28"/>
          <w:highlight w:val="none"/>
        </w:rPr>
      </w:r>
      <w:r>
        <w:rPr>
          <w:rFonts w:ascii="Tinos" w:hAnsi="Tinos" w:cs="Tinos"/>
          <w:b/>
          <w:bCs w:val="0"/>
          <w:i w:val="0"/>
          <w:sz w:val="28"/>
          <w:szCs w:val="28"/>
          <w:highlight w:val="none"/>
        </w:rPr>
      </w:r>
    </w:p>
    <w:p>
      <w:pPr>
        <w:jc w:val="center"/>
        <w:spacing w:line="256" w:lineRule="auto"/>
        <w:rPr>
          <w:rFonts w:ascii="Tinos" w:hAnsi="Tinos" w:cs="Tinos"/>
          <w:b/>
          <w:bCs w:val="0"/>
          <w:i w:val="0"/>
          <w:sz w:val="28"/>
          <w:szCs w:val="28"/>
        </w:rPr>
      </w:pPr>
      <w:r>
        <w:rPr>
          <w:rFonts w:ascii="Tinos" w:hAnsi="Tinos" w:eastAsia="Tinos" w:cs="Tinos"/>
          <w:b/>
          <w:bCs w:val="0"/>
          <w:i w:val="0"/>
          <w:sz w:val="28"/>
          <w:szCs w:val="28"/>
          <w:lang w:val="ru-RU"/>
        </w:rPr>
      </w:r>
      <w:r>
        <w:rPr>
          <w:rFonts w:ascii="Tinos" w:hAnsi="Tinos" w:cs="Tinos"/>
          <w:b/>
          <w:bCs w:val="0"/>
          <w:i w:val="0"/>
          <w:sz w:val="28"/>
          <w:szCs w:val="28"/>
        </w:rPr>
      </w:r>
      <w:r>
        <w:rPr>
          <w:rFonts w:ascii="Tinos" w:hAnsi="Tinos" w:cs="Tinos"/>
          <w:b/>
          <w:bCs w:val="0"/>
          <w:i w:val="0"/>
          <w:sz w:val="28"/>
          <w:szCs w:val="28"/>
        </w:rPr>
      </w:r>
    </w:p>
    <w:p>
      <w:pPr>
        <w:ind w:left="0" w:right="0" w:firstLine="425"/>
        <w:jc w:val="both"/>
        <w:spacing w:line="256" w:lineRule="auto"/>
        <w:rPr>
          <w:rFonts w:ascii="Tinos" w:hAnsi="Tinos" w:cs="Tinos"/>
          <w:b w:val="0"/>
          <w:bCs w:val="0"/>
          <w:i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В соответствии с ст. 70.1 Земельного кодекса Российской Федерации, постановляю:</w:t>
      </w:r>
      <w:r>
        <w:rPr>
          <w:rFonts w:ascii="Tinos" w:hAnsi="Tinos" w:cs="Tinos"/>
          <w:b w:val="0"/>
          <w:bCs w:val="0"/>
          <w:i w:val="0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i w:val="0"/>
          <w:sz w:val="28"/>
          <w:szCs w:val="28"/>
          <w:highlight w:val="none"/>
        </w:rPr>
      </w:r>
    </w:p>
    <w:p>
      <w:pPr>
        <w:pStyle w:val="678"/>
        <w:numPr>
          <w:ilvl w:val="0"/>
          <w:numId w:val="3"/>
        </w:numPr>
        <w:ind w:left="0" w:right="0" w:firstLine="425"/>
        <w:jc w:val="both"/>
        <w:spacing w:line="256" w:lineRule="auto"/>
        <w:rPr>
          <w:rFonts w:ascii="Tinos" w:hAnsi="Tinos" w:cs="Tinos"/>
          <w:b w:val="0"/>
          <w:bCs w:val="0"/>
          <w:i w:val="0"/>
          <w:sz w:val="28"/>
          <w:szCs w:val="28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В пункте 1 постановления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Исполнительного комитета Лаишевс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к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ого муниципального района от 04 июля 2024 года № 1084 «О резервировании земельных участков для муниципальных нужд Лаишевского муниципального района Республики Татарстан под размещение социальных объектов, предоставления семьям, имеющих трех и более детей»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слова, сроком на десять лет, заменить словами:</w:t>
      </w:r>
      <w:r>
        <w:rPr>
          <w:rFonts w:ascii="Tinos" w:hAnsi="Tinos" w:cs="Tinos"/>
          <w:b w:val="0"/>
          <w:bCs w:val="0"/>
          <w:i w:val="0"/>
          <w:sz w:val="28"/>
          <w:szCs w:val="28"/>
        </w:rPr>
      </w:r>
      <w:r>
        <w:rPr>
          <w:rFonts w:ascii="Tinos" w:hAnsi="Tinos" w:cs="Tinos"/>
          <w:b w:val="0"/>
          <w:bCs w:val="0"/>
          <w:i w:val="0"/>
          <w:sz w:val="28"/>
          <w:szCs w:val="28"/>
        </w:rPr>
      </w:r>
    </w:p>
    <w:p>
      <w:pPr>
        <w:ind w:left="0" w:right="0" w:firstLine="425"/>
        <w:jc w:val="both"/>
        <w:spacing w:line="256" w:lineRule="auto"/>
        <w:rPr>
          <w:rFonts w:ascii="Tinos" w:hAnsi="Tinos" w:cs="Tinos"/>
          <w:b w:val="0"/>
          <w:bCs w:val="0"/>
          <w:i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«сроком на три года».</w:t>
      </w:r>
      <w:r>
        <w:rPr>
          <w:rFonts w:ascii="Tinos" w:hAnsi="Tinos" w:cs="Tinos"/>
          <w:b w:val="0"/>
          <w:bCs w:val="0"/>
          <w:i w:val="0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i w:val="0"/>
          <w:sz w:val="28"/>
          <w:szCs w:val="28"/>
          <w:highlight w:val="none"/>
        </w:rPr>
      </w:r>
    </w:p>
    <w:p>
      <w:pPr>
        <w:ind w:left="0" w:right="0" w:firstLine="425"/>
        <w:jc w:val="both"/>
        <w:spacing w:line="256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2. Опубликовать настоящее постановление </w:t>
      </w:r>
      <w:r>
        <w:rPr>
          <w:rFonts w:ascii="Tinos" w:hAnsi="Tinos" w:eastAsia="Tinos" w:cs="Tinos"/>
          <w:sz w:val="28"/>
          <w:szCs w:val="28"/>
        </w:rPr>
        <w:t xml:space="preserve">в информационно – телекоммуникационной сети Интернет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на официальном сайте </w:t>
      </w:r>
      <w:r>
        <w:rPr>
          <w:rFonts w:ascii="Tinos" w:hAnsi="Tinos" w:eastAsia="Tinos" w:cs="Tinos"/>
          <w:sz w:val="28"/>
          <w:szCs w:val="28"/>
        </w:rPr>
        <w:fldChar w:fldCharType="begin"/>
      </w:r>
      <w:r>
        <w:rPr>
          <w:rFonts w:ascii="Tinos" w:hAnsi="Tinos" w:eastAsia="Tinos" w:cs="Tinos"/>
          <w:sz w:val="28"/>
          <w:szCs w:val="28"/>
        </w:rPr>
        <w:instrText xml:space="preserve"> HYPERLINK "http://laishevo.tatarstan.ru" </w:instrText>
      </w:r>
      <w:r>
        <w:rPr>
          <w:rFonts w:ascii="Tinos" w:hAnsi="Tinos" w:eastAsia="Tinos" w:cs="Tinos"/>
          <w:sz w:val="28"/>
          <w:szCs w:val="28"/>
        </w:rPr>
        <w:fldChar w:fldCharType="separate"/>
      </w:r>
      <w:r>
        <w:rPr>
          <w:rFonts w:ascii="Tinos" w:hAnsi="Tinos" w:eastAsia="Tinos" w:cs="Tinos"/>
          <w:sz w:val="28"/>
          <w:szCs w:val="28"/>
        </w:rPr>
        <w:t xml:space="preserve">http://laishevo.tatarstan.ru</w:t>
      </w:r>
      <w:r>
        <w:rPr>
          <w:rFonts w:ascii="Tinos" w:hAnsi="Tinos" w:eastAsia="Tinos" w:cs="Tinos"/>
          <w:sz w:val="28"/>
          <w:szCs w:val="28"/>
        </w:rPr>
        <w:fldChar w:fldCharType="end"/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 Лаишевского муниципального района Республики Татарстан.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425"/>
        <w:jc w:val="both"/>
        <w:spacing w:line="256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3. Контроль над исполнением настоящего постановления возложить на председателя Палаты имущественных и земельных отношений Лаишевского муниципального района Э.В. Хисматову.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425"/>
        <w:jc w:val="both"/>
        <w:spacing w:line="256" w:lineRule="auto"/>
        <w:rPr>
          <w:rFonts w:ascii="Tinos" w:hAnsi="Tinos" w:cs="Tinos"/>
          <w:b w:val="0"/>
          <w:bCs w:val="0"/>
          <w:i w:val="0"/>
          <w:sz w:val="28"/>
          <w:szCs w:val="28"/>
        </w:rPr>
      </w:pPr>
      <w:r>
        <w:rPr>
          <w:rFonts w:ascii="Tinos" w:hAnsi="Tinos" w:eastAsia="Tinos" w:cs="Tinos"/>
          <w:b w:val="0"/>
          <w:bCs w:val="0"/>
          <w:i w:val="0"/>
          <w:sz w:val="28"/>
          <w:szCs w:val="28"/>
          <w:lang w:val="ru-RU"/>
        </w:rPr>
      </w:r>
      <w:r>
        <w:rPr>
          <w:rFonts w:ascii="Tinos" w:hAnsi="Tinos" w:cs="Tinos"/>
          <w:b w:val="0"/>
          <w:bCs w:val="0"/>
          <w:i w:val="0"/>
          <w:sz w:val="28"/>
          <w:szCs w:val="28"/>
        </w:rPr>
      </w:r>
      <w:r>
        <w:rPr>
          <w:rFonts w:ascii="Tinos" w:hAnsi="Tinos" w:cs="Tinos"/>
          <w:b w:val="0"/>
          <w:bCs w:val="0"/>
          <w:i w:val="0"/>
          <w:sz w:val="28"/>
          <w:szCs w:val="28"/>
        </w:rPr>
      </w:r>
    </w:p>
    <w:p>
      <w:pPr>
        <w:ind w:left="0" w:right="0" w:firstLine="0"/>
        <w:jc w:val="both"/>
        <w:spacing w:line="256" w:lineRule="auto"/>
        <w:rPr>
          <w:rFonts w:ascii="Tinos" w:hAnsi="Tinos" w:cs="Tinos"/>
          <w:b w:val="0"/>
          <w:bCs w:val="0"/>
          <w:i w:val="0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  <w:lang w:val="ru-RU"/>
        </w:rPr>
      </w:r>
      <w:r>
        <w:rPr>
          <w:rFonts w:ascii="Tinos" w:hAnsi="Tinos" w:cs="Tinos"/>
          <w:b w:val="0"/>
          <w:bCs w:val="0"/>
          <w:i w:val="0"/>
          <w:sz w:val="28"/>
          <w:szCs w:val="28"/>
        </w:rPr>
      </w:r>
      <w:r>
        <w:rPr>
          <w:rFonts w:ascii="Tinos" w:hAnsi="Tinos" w:cs="Tinos"/>
          <w:b w:val="0"/>
          <w:bCs w:val="0"/>
          <w:i w:val="0"/>
          <w:sz w:val="28"/>
          <w:szCs w:val="28"/>
        </w:rPr>
      </w:r>
    </w:p>
    <w:p>
      <w:pPr>
        <w:ind w:left="0" w:right="0" w:firstLine="425"/>
        <w:jc w:val="both"/>
        <w:spacing w:line="256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  <w:lang w:val="ru-RU"/>
        </w:rPr>
        <w:t xml:space="preserve">Руководитель                                                                             А.А. Нурмухаметов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993" w:right="566" w:bottom="142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tar Academy">
    <w:panose1 w:val="02000603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5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next w:val="838"/>
    <w:link w:val="838"/>
    <w:qFormat/>
    <w:rPr>
      <w:sz w:val="24"/>
      <w:szCs w:val="24"/>
      <w:lang w:val="tt-RU" w:eastAsia="ru-RU" w:bidi="ar-SA"/>
    </w:rPr>
  </w:style>
  <w:style w:type="paragraph" w:styleId="839">
    <w:name w:val="Заголовок 2"/>
    <w:basedOn w:val="838"/>
    <w:next w:val="838"/>
    <w:link w:val="838"/>
    <w:qFormat/>
    <w:pPr>
      <w:jc w:val="both"/>
      <w:keepNext/>
      <w:outlineLvl w:val="1"/>
    </w:pPr>
    <w:rPr>
      <w:sz w:val="32"/>
      <w:lang w:val="ru-RU"/>
    </w:rPr>
  </w:style>
  <w:style w:type="character" w:styleId="840">
    <w:name w:val="Основной шрифт абзаца"/>
    <w:next w:val="840"/>
    <w:link w:val="838"/>
    <w:semiHidden/>
  </w:style>
  <w:style w:type="table" w:styleId="841">
    <w:name w:val="Обычная таблица"/>
    <w:next w:val="841"/>
    <w:link w:val="838"/>
    <w:semiHidden/>
    <w:tblPr/>
  </w:style>
  <w:style w:type="numbering" w:styleId="842">
    <w:name w:val="Нет списка"/>
    <w:next w:val="842"/>
    <w:link w:val="838"/>
    <w:semiHidden/>
  </w:style>
  <w:style w:type="paragraph" w:styleId="843">
    <w:name w:val="Текст выноски"/>
    <w:basedOn w:val="838"/>
    <w:next w:val="843"/>
    <w:link w:val="838"/>
    <w:semiHidden/>
    <w:rPr>
      <w:rFonts w:ascii="Tahoma" w:hAnsi="Tahoma" w:cs="Tahoma"/>
      <w:sz w:val="16"/>
      <w:szCs w:val="16"/>
    </w:rPr>
  </w:style>
  <w:style w:type="paragraph" w:styleId="844">
    <w:name w:val="Основной текст"/>
    <w:basedOn w:val="838"/>
    <w:next w:val="844"/>
    <w:link w:val="845"/>
    <w:unhideWhenUsed/>
    <w:pPr>
      <w:jc w:val="both"/>
    </w:pPr>
    <w:rPr>
      <w:sz w:val="28"/>
      <w:szCs w:val="20"/>
      <w:lang w:val="ru-RU"/>
    </w:rPr>
  </w:style>
  <w:style w:type="character" w:styleId="845">
    <w:name w:val="Основной текст Знак"/>
    <w:next w:val="845"/>
    <w:link w:val="844"/>
    <w:rPr>
      <w:sz w:val="28"/>
    </w:rPr>
  </w:style>
  <w:style w:type="paragraph" w:styleId="846">
    <w:name w:val="Верхний колонтитул"/>
    <w:basedOn w:val="838"/>
    <w:next w:val="846"/>
    <w:link w:val="847"/>
    <w:pPr>
      <w:tabs>
        <w:tab w:val="center" w:pos="4677" w:leader="none"/>
        <w:tab w:val="right" w:pos="9355" w:leader="none"/>
      </w:tabs>
    </w:pPr>
  </w:style>
  <w:style w:type="character" w:styleId="847">
    <w:name w:val="Верхний колонтитул Знак"/>
    <w:next w:val="847"/>
    <w:link w:val="846"/>
    <w:rPr>
      <w:sz w:val="24"/>
      <w:szCs w:val="24"/>
      <w:lang w:val="tt-RU"/>
    </w:rPr>
  </w:style>
  <w:style w:type="paragraph" w:styleId="848">
    <w:name w:val="Нижний колонтитул"/>
    <w:basedOn w:val="838"/>
    <w:next w:val="848"/>
    <w:link w:val="849"/>
    <w:pPr>
      <w:tabs>
        <w:tab w:val="center" w:pos="4677" w:leader="none"/>
        <w:tab w:val="right" w:pos="9355" w:leader="none"/>
      </w:tabs>
    </w:pPr>
  </w:style>
  <w:style w:type="character" w:styleId="849">
    <w:name w:val="Нижний колонтитул Знак"/>
    <w:next w:val="849"/>
    <w:link w:val="848"/>
    <w:rPr>
      <w:sz w:val="24"/>
      <w:szCs w:val="24"/>
      <w:lang w:val="tt-RU"/>
    </w:rPr>
  </w:style>
  <w:style w:type="character" w:styleId="850">
    <w:name w:val="Гиперссылка"/>
    <w:next w:val="850"/>
    <w:link w:val="838"/>
    <w:rPr>
      <w:color w:val="0000ff"/>
      <w:u w:val="single"/>
    </w:rPr>
  </w:style>
  <w:style w:type="paragraph" w:styleId="851">
    <w:name w:val="Знак"/>
    <w:basedOn w:val="838"/>
    <w:next w:val="851"/>
    <w:link w:val="838"/>
    <w:rPr>
      <w:rFonts w:ascii="Verdana" w:hAnsi="Verdana" w:cs="Verdana"/>
      <w:sz w:val="20"/>
      <w:szCs w:val="20"/>
      <w:lang w:val="en-US" w:eastAsia="en-US"/>
    </w:rPr>
  </w:style>
  <w:style w:type="paragraph" w:styleId="852">
    <w:name w:val="Абзац списка"/>
    <w:basedOn w:val="838"/>
    <w:next w:val="852"/>
    <w:link w:val="83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Администрация Лаишевского района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присоединении численности</dc:title>
  <dc:creator>Машбюро</dc:creator>
  <cp:revision>30</cp:revision>
  <dcterms:created xsi:type="dcterms:W3CDTF">2017-11-17T11:44:00Z</dcterms:created>
  <dcterms:modified xsi:type="dcterms:W3CDTF">2025-02-17T13:15:57Z</dcterms:modified>
  <cp:version>1048576</cp:version>
</cp:coreProperties>
</file>